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hd w:val="nil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В соответствии с Порядком проведения мероприятий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постановлением администрации города Нижнего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Новгорода от 10.06.2022 № 2629, администрация Авто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заводского района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 учтенных объектов недвижимости, которым подготовлены и направлены проекты распоряжений: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2"/>
        <w:gridCol w:w="5566"/>
        <w:gridCol w:w="3330"/>
      </w:tblGrid>
      <w:tr>
        <w:tblPrEx/>
        <w:trPr/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правообладателя  ранее учтенного объекта недвижимости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658"/>
              <w:numPr>
                <w:ilvl w:val="0"/>
                <w:numId w:val="22"/>
              </w:numPr>
              <w:ind w:left="357" w:hanging="357"/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spacing w:before="120" w:after="120"/>
              <w:rPr>
                <w:color w:val="0a0b10"/>
                <w:spacing w:val="4"/>
                <w:sz w:val="28"/>
                <w:szCs w:val="28"/>
                <w14:ligatures w14:val="none"/>
              </w:rPr>
            </w:pPr>
            <w:r>
              <w:rPr>
                <w:color w:val="0a0b10"/>
                <w:spacing w:val="4"/>
                <w:sz w:val="28"/>
                <w:szCs w:val="28"/>
              </w:rPr>
            </w:r>
            <w:r>
              <w:rPr>
                <w:color w:val="0a0b10"/>
                <w:spacing w:val="4"/>
                <w:sz w:val="28"/>
                <w:szCs w:val="28"/>
              </w:rPr>
              <w:t xml:space="preserve">Лобашова Марина Геннадьевна</w:t>
            </w:r>
            <w:r>
              <w:rPr>
                <w:color w:val="0a0b10"/>
                <w:spacing w:val="4"/>
                <w:sz w:val="28"/>
                <w:szCs w:val="28"/>
                <w14:ligatures w14:val="none"/>
              </w:rPr>
            </w:r>
            <w:r>
              <w:rPr>
                <w:color w:val="0a0b10"/>
                <w:spacing w:val="4"/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vMerge w:val="restart"/>
            <w:textDirection w:val="lrTb"/>
            <w:noWrap w:val="false"/>
          </w:tcPr>
          <w:p>
            <w:pPr>
              <w:spacing w:before="120" w:after="120"/>
              <w:rPr>
                <w:color w:val="0a0b10"/>
                <w:spacing w:val="4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vanish w:val="0"/>
                <w:color w:val="0a0b10"/>
                <w:spacing w:val="4"/>
                <w:sz w:val="28"/>
                <w:szCs w:val="28"/>
                <w:highlight w:val="none"/>
                <w:rtl w:val="0"/>
                <w:cs w:val="0"/>
              </w:rPr>
            </w:r>
            <w:r>
              <w:rPr>
                <w:color w:val="0a0b10"/>
                <w:spacing w:val="4"/>
                <w:sz w:val="28"/>
                <w:szCs w:val="28"/>
                <w14:ligatures w14:val="none"/>
              </w:rPr>
            </w:r>
            <w:r>
              <w:rPr>
                <w:color w:val="0a0b10"/>
                <w:spacing w:val="4"/>
                <w:sz w:val="28"/>
                <w:szCs w:val="28"/>
                <w14:ligatures w14:val="none"/>
              </w:rPr>
            </w:r>
          </w:p>
          <w:p>
            <w:pPr>
              <w:spacing w:before="120" w:after="120"/>
              <w:rPr>
                <w:vanish w:val="0"/>
                <w:color w:val="0a0b10"/>
                <w:spacing w:val="4"/>
                <w:sz w:val="28"/>
                <w:szCs w:val="28"/>
                <w:highlight w:val="none"/>
                <w:rtl w:val="0"/>
                <w:cs w:val="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vanish w:val="0"/>
                <w:color w:val="0a0b10"/>
                <w:spacing w:val="4"/>
                <w:sz w:val="28"/>
                <w:szCs w:val="28"/>
                <w:rtl w:val="0"/>
                <w:cs w:val="0"/>
              </w:rPr>
            </w:r>
            <w:r>
              <w:rPr>
                <w:vanish w:val="0"/>
                <w:color w:val="0a0b10"/>
                <w:spacing w:val="4"/>
                <w:sz w:val="28"/>
                <w:szCs w:val="28"/>
                <w:rtl w:val="0"/>
                <w:cs w:val="0"/>
              </w:rPr>
              <w:t xml:space="preserve">52:18:0040380:78</w:t>
            </w:r>
            <w:r>
              <w:rPr>
                <w:vanish w:val="0"/>
                <w:color w:val="0a0b10"/>
                <w:spacing w:val="4"/>
                <w:sz w:val="28"/>
                <w:szCs w:val="28"/>
                <w:highlight w:val="none"/>
                <w:rtl w:val="0"/>
                <w:cs w:val="0"/>
                <w14:ligatures w14:val="none"/>
              </w:rPr>
            </w:r>
            <w:r>
              <w:rPr>
                <w:vanish w:val="0"/>
                <w:color w:val="0a0b10"/>
                <w:spacing w:val="4"/>
                <w:sz w:val="28"/>
                <w:szCs w:val="28"/>
                <w:highlight w:val="none"/>
                <w:rtl w:val="0"/>
                <w:cs w:val="0"/>
                <w14:ligatures w14:val="none"/>
              </w:rPr>
            </w:r>
          </w:p>
          <w:p>
            <w:pPr>
              <w:spacing w:before="120" w:after="120"/>
              <w:rPr>
                <w:color w:val="0a0b10"/>
                <w:spacing w:val="4"/>
                <w:sz w:val="28"/>
                <w:szCs w:val="28"/>
                <w14:ligatures w14:val="none"/>
              </w:rPr>
            </w:pPr>
            <w:r>
              <w:rPr>
                <w:color w:val="0a0b10"/>
                <w:spacing w:val="4"/>
                <w:sz w:val="28"/>
                <w:szCs w:val="28"/>
              </w:rPr>
            </w:r>
            <w:r>
              <w:rPr>
                <w:color w:val="0a0b10"/>
                <w:spacing w:val="4"/>
                <w:sz w:val="28"/>
                <w:szCs w:val="28"/>
                <w14:ligatures w14:val="none"/>
              </w:rPr>
            </w:r>
            <w:r>
              <w:rPr>
                <w:color w:val="0a0b10"/>
                <w:spacing w:val="4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658"/>
              <w:numPr>
                <w:ilvl w:val="0"/>
                <w:numId w:val="22"/>
              </w:numPr>
              <w:ind w:left="357" w:hanging="357"/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spacing w:before="120" w:after="120"/>
              <w:rPr>
                <w:color w:val="0a0b10"/>
                <w:spacing w:val="4"/>
                <w:sz w:val="28"/>
                <w:szCs w:val="28"/>
                <w14:ligatures w14:val="none"/>
              </w:rPr>
            </w:pPr>
            <w:r>
              <w:rPr>
                <w:color w:val="0a0b10"/>
                <w:spacing w:val="4"/>
                <w:sz w:val="28"/>
                <w:szCs w:val="28"/>
              </w:rPr>
              <w:t xml:space="preserve">Ильина Валентина Сергеевна</w:t>
            </w:r>
            <w:r>
              <w:rPr>
                <w:color w:val="0a0b10"/>
                <w:spacing w:val="4"/>
                <w:sz w:val="28"/>
                <w:szCs w:val="28"/>
                <w14:ligatures w14:val="none"/>
              </w:rPr>
            </w:r>
            <w:r>
              <w:rPr>
                <w:color w:val="0a0b10"/>
                <w:spacing w:val="4"/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658"/>
              <w:numPr>
                <w:ilvl w:val="0"/>
                <w:numId w:val="22"/>
              </w:numPr>
              <w:ind w:left="357" w:hanging="357"/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spacing w:before="120" w:after="120"/>
              <w:rPr>
                <w:color w:val="0a0b10"/>
                <w:spacing w:val="4"/>
                <w:sz w:val="28"/>
                <w:szCs w:val="28"/>
                <w14:ligatures w14:val="none"/>
              </w:rPr>
            </w:pPr>
            <w:r>
              <w:rPr>
                <w:color w:val="0a0b10"/>
                <w:spacing w:val="4"/>
                <w:sz w:val="28"/>
                <w:szCs w:val="28"/>
              </w:rPr>
            </w:r>
            <w:r>
              <w:rPr>
                <w:color w:val="0a0b10"/>
                <w:spacing w:val="4"/>
                <w:sz w:val="28"/>
                <w:szCs w:val="28"/>
              </w:rPr>
              <w:t xml:space="preserve">Ушаков Александр Викторович</w:t>
            </w:r>
            <w:r>
              <w:rPr>
                <w:color w:val="0a0b10"/>
                <w:spacing w:val="4"/>
                <w:sz w:val="28"/>
                <w:szCs w:val="28"/>
                <w14:ligatures w14:val="none"/>
              </w:rPr>
            </w:r>
            <w:r>
              <w:rPr>
                <w:color w:val="0a0b10"/>
                <w:spacing w:val="4"/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658"/>
              <w:numPr>
                <w:ilvl w:val="0"/>
                <w:numId w:val="22"/>
              </w:numPr>
              <w:ind w:left="357" w:hanging="357"/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66" w:type="dxa"/>
            <w:vAlign w:val="top"/>
            <w:textDirection w:val="lrTb"/>
            <w:noWrap w:val="false"/>
          </w:tcPr>
          <w:p>
            <w:pPr>
              <w:spacing w:before="120" w:after="120"/>
              <w:rPr>
                <w:color w:val="0a0b10"/>
                <w:spacing w:val="4"/>
                <w:sz w:val="28"/>
                <w:szCs w:val="28"/>
                <w14:ligatures w14:val="none"/>
              </w:rPr>
            </w:pPr>
            <w:r>
              <w:rPr>
                <w:color w:val="0a0b10"/>
                <w:spacing w:val="4"/>
                <w:sz w:val="28"/>
                <w:szCs w:val="28"/>
              </w:rPr>
            </w:r>
            <w:r>
              <w:rPr>
                <w:color w:val="0a0b10"/>
                <w:spacing w:val="4"/>
                <w:sz w:val="28"/>
                <w:szCs w:val="28"/>
              </w:rPr>
              <w:t xml:space="preserve">Крупенин Сергей Николаевич</w:t>
            </w:r>
            <w:r>
              <w:rPr>
                <w:color w:val="0a0b10"/>
                <w:spacing w:val="4"/>
                <w:sz w:val="28"/>
                <w:szCs w:val="28"/>
                <w14:ligatures w14:val="none"/>
              </w:rPr>
            </w:r>
            <w:r>
              <w:rPr>
                <w:color w:val="0a0b10"/>
                <w:spacing w:val="4"/>
                <w:sz w:val="28"/>
                <w:szCs w:val="28"/>
                <w14:ligatures w14:val="none"/>
              </w:rPr>
            </w:r>
          </w:p>
        </w:tc>
        <w:tc>
          <w:tcPr>
            <w:tcW w:w="3330" w:type="dxa"/>
            <w:vAlign w:val="top"/>
            <w:textDirection w:val="lrTb"/>
            <w:noWrap w:val="false"/>
          </w:tcPr>
          <w:p>
            <w:pPr>
              <w:spacing w:before="120" w:after="120"/>
              <w:rPr>
                <w:color w:val="0a0b10"/>
                <w:spacing w:val="4"/>
                <w:sz w:val="28"/>
                <w:szCs w:val="28"/>
                <w14:ligatures w14:val="none"/>
              </w:rPr>
            </w:pPr>
            <w:r>
              <w:rPr>
                <w:color w:val="0a0b10"/>
                <w:spacing w:val="4"/>
                <w:sz w:val="28"/>
                <w:szCs w:val="28"/>
              </w:rPr>
            </w:r>
            <w:r>
              <w:rPr>
                <w:color w:val="0a0b10"/>
                <w:spacing w:val="4"/>
                <w:sz w:val="28"/>
                <w:szCs w:val="28"/>
              </w:rPr>
              <w:t xml:space="preserve">52:18:0040235:3002</w:t>
            </w:r>
            <w:r>
              <w:rPr>
                <w:color w:val="0a0b10"/>
                <w:spacing w:val="4"/>
                <w:sz w:val="28"/>
                <w:szCs w:val="28"/>
                <w14:ligatures w14:val="none"/>
              </w:rPr>
            </w:r>
            <w:r>
              <w:rPr>
                <w:color w:val="0a0b10"/>
                <w:spacing w:val="4"/>
                <w:sz w:val="28"/>
                <w:szCs w:val="28"/>
                <w14:ligatures w14:val="none"/>
              </w:rPr>
            </w:r>
          </w:p>
        </w:tc>
      </w:tr>
    </w:tbl>
    <w:p>
      <w:r/>
      <w:r/>
    </w:p>
    <w:p>
      <w:r/>
      <w:r/>
    </w:p>
    <w:p>
      <w:pPr>
        <w:contextualSpacing w:val="0"/>
        <w:ind w:left="0" w:right="0" w:firstLine="72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Возражения в письменной форме или 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форме электронного документа (электронного образа документа) относительно 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ыявленные лица не являются правообладателем указанного объекта недвижимости, представляются в течение 30 дней с момента получения проекта постановления администрации города Нижнего Новгорода о выявлении правообладателя ранее учтенного объекта недвижимости.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</w:r>
    </w:p>
    <w:p>
      <w:pPr>
        <w:jc w:val="both"/>
      </w:pPr>
      <w:r/>
    </w:p>
    <w:sectPr>
      <w:footnotePr/>
      <w:endnotePr/>
      <w:type w:val="nextPage"/>
      <w:pgSz w:w="11907" w:h="16834" w:orient="portrait"/>
      <w:pgMar w:top="1134" w:right="851" w:bottom="1134" w:left="1134" w:header="289" w:footer="28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ZapfDingbatsITC">
    <w:panose1 w:val="02000603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17"/>
  </w:num>
  <w:num w:numId="11">
    <w:abstractNumId w:val="4"/>
  </w:num>
  <w:num w:numId="12">
    <w:abstractNumId w:val="19"/>
  </w:num>
  <w:num w:numId="13">
    <w:abstractNumId w:val="13"/>
  </w:num>
  <w:num w:numId="14">
    <w:abstractNumId w:val="7"/>
  </w:num>
  <w:num w:numId="15">
    <w:abstractNumId w:val="14"/>
  </w:num>
  <w:num w:numId="16">
    <w:abstractNumId w:val="5"/>
  </w:num>
  <w:num w:numId="17">
    <w:abstractNumId w:val="15"/>
  </w:num>
  <w:num w:numId="18">
    <w:abstractNumId w:val="16"/>
  </w:num>
  <w:num w:numId="19">
    <w:abstractNumId w:val="12"/>
  </w:num>
  <w:num w:numId="20">
    <w:abstractNumId w:val="20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8"/>
    <w:next w:val="65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8"/>
    <w:next w:val="65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8"/>
    <w:next w:val="65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8"/>
    <w:next w:val="65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8"/>
    <w:next w:val="65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8"/>
    <w:next w:val="65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8"/>
    <w:next w:val="65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8"/>
    <w:next w:val="65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8"/>
    <w:next w:val="65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next w:val="658"/>
    <w:link w:val="658"/>
    <w:qFormat/>
    <w:rPr>
      <w:lang w:val="ru-RU" w:eastAsia="ru-RU" w:bidi="ar-SA"/>
    </w:rPr>
  </w:style>
  <w:style w:type="paragraph" w:styleId="659">
    <w:name w:val="Заголовок 1"/>
    <w:basedOn w:val="658"/>
    <w:next w:val="658"/>
    <w:link w:val="658"/>
    <w:qFormat/>
    <w:pPr>
      <w:ind w:firstLine="426"/>
      <w:jc w:val="both"/>
      <w:keepNext/>
      <w:outlineLvl w:val="0"/>
    </w:pPr>
    <w:rPr>
      <w:sz w:val="28"/>
    </w:rPr>
  </w:style>
  <w:style w:type="paragraph" w:styleId="660">
    <w:name w:val="Заголовок 2"/>
    <w:basedOn w:val="658"/>
    <w:next w:val="658"/>
    <w:link w:val="658"/>
    <w:qFormat/>
    <w:pPr>
      <w:keepNext/>
      <w:outlineLvl w:val="1"/>
    </w:pPr>
    <w:rPr>
      <w:sz w:val="28"/>
    </w:rPr>
  </w:style>
  <w:style w:type="paragraph" w:styleId="661">
    <w:name w:val="Заголовок 3"/>
    <w:basedOn w:val="658"/>
    <w:next w:val="658"/>
    <w:link w:val="658"/>
    <w:qFormat/>
    <w:pPr>
      <w:jc w:val="both"/>
      <w:keepNext/>
      <w:outlineLvl w:val="2"/>
    </w:pPr>
    <w:rPr>
      <w:sz w:val="28"/>
    </w:rPr>
  </w:style>
  <w:style w:type="paragraph" w:styleId="662">
    <w:name w:val="Заголовок 4"/>
    <w:basedOn w:val="658"/>
    <w:next w:val="658"/>
    <w:link w:val="658"/>
    <w:qFormat/>
    <w:pPr>
      <w:ind w:firstLine="851"/>
      <w:keepNext/>
      <w:outlineLvl w:val="3"/>
    </w:pPr>
    <w:rPr>
      <w:sz w:val="28"/>
    </w:rPr>
  </w:style>
  <w:style w:type="paragraph" w:styleId="663">
    <w:name w:val="Заголовок 5"/>
    <w:basedOn w:val="658"/>
    <w:next w:val="658"/>
    <w:link w:val="658"/>
    <w:qFormat/>
    <w:pPr>
      <w:keepNext/>
      <w:outlineLvl w:val="4"/>
    </w:pPr>
    <w:rPr>
      <w:sz w:val="24"/>
    </w:rPr>
  </w:style>
  <w:style w:type="paragraph" w:styleId="664">
    <w:name w:val="Заголовок 6"/>
    <w:basedOn w:val="658"/>
    <w:next w:val="658"/>
    <w:link w:val="658"/>
    <w:qFormat/>
    <w:pPr>
      <w:ind w:firstLine="720"/>
      <w:jc w:val="center"/>
      <w:keepNext/>
      <w:outlineLvl w:val="5"/>
    </w:pPr>
    <w:rPr>
      <w:b/>
      <w:sz w:val="28"/>
    </w:rPr>
  </w:style>
  <w:style w:type="paragraph" w:styleId="665">
    <w:name w:val="Заголовок 7"/>
    <w:basedOn w:val="658"/>
    <w:next w:val="658"/>
    <w:link w:val="658"/>
    <w:qFormat/>
    <w:pPr>
      <w:ind w:firstLine="720"/>
      <w:keepNext/>
      <w:tabs>
        <w:tab w:val="left" w:pos="1418" w:leader="none"/>
      </w:tabs>
      <w:outlineLvl w:val="6"/>
    </w:pPr>
    <w:rPr>
      <w:b/>
      <w:sz w:val="28"/>
    </w:rPr>
  </w:style>
  <w:style w:type="paragraph" w:styleId="666">
    <w:name w:val="Заголовок 8"/>
    <w:basedOn w:val="658"/>
    <w:next w:val="658"/>
    <w:link w:val="658"/>
    <w:qFormat/>
    <w:pPr>
      <w:jc w:val="center"/>
      <w:keepNext/>
      <w:outlineLvl w:val="7"/>
    </w:pPr>
    <w:rPr>
      <w:b/>
      <w:sz w:val="28"/>
    </w:rPr>
  </w:style>
  <w:style w:type="character" w:styleId="667">
    <w:name w:val="Основной шрифт абзаца"/>
    <w:next w:val="667"/>
    <w:link w:val="658"/>
    <w:semiHidden/>
  </w:style>
  <w:style w:type="table" w:styleId="668">
    <w:name w:val="Обычная таблица"/>
    <w:next w:val="668"/>
    <w:link w:val="658"/>
    <w:semiHidden/>
    <w:tblPr/>
  </w:style>
  <w:style w:type="numbering" w:styleId="669">
    <w:name w:val="Нет списка"/>
    <w:next w:val="669"/>
    <w:link w:val="658"/>
    <w:semiHidden/>
  </w:style>
  <w:style w:type="paragraph" w:styleId="670">
    <w:name w:val="Основной текст"/>
    <w:basedOn w:val="658"/>
    <w:next w:val="670"/>
    <w:link w:val="658"/>
    <w:pPr>
      <w:jc w:val="both"/>
    </w:pPr>
    <w:rPr>
      <w:sz w:val="28"/>
    </w:rPr>
  </w:style>
  <w:style w:type="paragraph" w:styleId="671">
    <w:name w:val="Основной текст с отступом"/>
    <w:basedOn w:val="658"/>
    <w:next w:val="671"/>
    <w:link w:val="658"/>
    <w:pPr>
      <w:ind w:firstLine="567"/>
    </w:pPr>
    <w:rPr>
      <w:sz w:val="28"/>
    </w:rPr>
  </w:style>
  <w:style w:type="paragraph" w:styleId="672">
    <w:name w:val="Основной текст с отступом 2"/>
    <w:basedOn w:val="658"/>
    <w:next w:val="672"/>
    <w:link w:val="658"/>
    <w:pPr>
      <w:ind w:firstLine="851"/>
      <w:jc w:val="both"/>
    </w:pPr>
    <w:rPr>
      <w:sz w:val="28"/>
    </w:rPr>
  </w:style>
  <w:style w:type="paragraph" w:styleId="673">
    <w:name w:val="Основной текст с отступом 3"/>
    <w:basedOn w:val="658"/>
    <w:next w:val="673"/>
    <w:link w:val="658"/>
    <w:pPr>
      <w:ind w:firstLine="851"/>
    </w:pPr>
    <w:rPr>
      <w:sz w:val="28"/>
      <w:lang w:val="en-US"/>
    </w:rPr>
  </w:style>
  <w:style w:type="paragraph" w:styleId="674">
    <w:name w:val="Название объекта"/>
    <w:basedOn w:val="658"/>
    <w:next w:val="658"/>
    <w:link w:val="658"/>
    <w:qFormat/>
    <w:pPr>
      <w:jc w:val="center"/>
    </w:pPr>
    <w:rPr>
      <w:b/>
      <w:sz w:val="32"/>
    </w:rPr>
  </w:style>
  <w:style w:type="paragraph" w:styleId="675">
    <w:name w:val="Цитата"/>
    <w:basedOn w:val="658"/>
    <w:next w:val="675"/>
    <w:link w:val="658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paragraph" w:styleId="676">
    <w:name w:val="Основной текст 2"/>
    <w:basedOn w:val="658"/>
    <w:next w:val="676"/>
    <w:link w:val="658"/>
    <w:pPr>
      <w:ind w:right="-531"/>
      <w:jc w:val="both"/>
    </w:pPr>
  </w:style>
  <w:style w:type="character" w:styleId="677">
    <w:name w:val="Гиперссылка"/>
    <w:next w:val="677"/>
    <w:link w:val="658"/>
    <w:rPr>
      <w:color w:val="0000ff"/>
      <w:u w:val="single"/>
    </w:rPr>
  </w:style>
  <w:style w:type="paragraph" w:styleId="678">
    <w:name w:val="Текст выноски"/>
    <w:basedOn w:val="658"/>
    <w:next w:val="678"/>
    <w:link w:val="658"/>
    <w:semiHidden/>
    <w:rPr>
      <w:rFonts w:ascii="Tahoma" w:hAnsi="Tahoma" w:cs="Tahoma"/>
      <w:sz w:val="16"/>
      <w:szCs w:val="16"/>
    </w:rPr>
  </w:style>
  <w:style w:type="character" w:styleId="679">
    <w:name w:val="fontstyle01"/>
    <w:next w:val="679"/>
    <w:link w:val="658"/>
    <w:rPr>
      <w:rFonts w:ascii="ZapfDingbatsITC" w:hAnsi="ZapfDingbatsITC"/>
      <w:color w:val="231f20"/>
      <w:sz w:val="16"/>
      <w:szCs w:val="16"/>
    </w:rPr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  <w:style w:type="table" w:styleId="8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Administration N. Novgorod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Chel</dc:creator>
  <cp:revision>20</cp:revision>
  <dcterms:created xsi:type="dcterms:W3CDTF">2021-03-11T11:42:00Z</dcterms:created>
  <dcterms:modified xsi:type="dcterms:W3CDTF">2025-01-15T07:09:42Z</dcterms:modified>
  <cp:version>786432</cp:version>
</cp:coreProperties>
</file>